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color w:val="00b4ff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36"/>
          <w:szCs w:val="36"/>
          <w:rtl w:val="0"/>
        </w:rPr>
        <w:t xml:space="preserve">PLANTILLA PARA LA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b4ff"/>
          <w:sz w:val="36"/>
          <w:szCs w:val="36"/>
          <w:rtl w:val="0"/>
        </w:rPr>
        <w:t xml:space="preserve">GESTIÓN DE TAREAS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entury Gothic" w:cs="Century Gothic" w:eastAsia="Century Gothic" w:hAnsi="Century Gothic"/>
          <w:color w:val="171e21"/>
          <w:rtl w:val="0"/>
        </w:rPr>
        <w:t xml:space="preserve">Organiza tus tareas diariamente según su prioridad. Ten en cuenta que el cuadrado </w:t>
      </w:r>
      <w:r w:rsidDel="00000000" w:rsidR="00000000" w:rsidRPr="00000000">
        <w:rPr>
          <w:rFonts w:ascii="Century Gothic" w:cs="Century Gothic" w:eastAsia="Century Gothic" w:hAnsi="Century Gothic"/>
          <w:color w:val="171e21"/>
          <w:shd w:fill="fee083" w:val="clear"/>
          <w:rtl w:val="0"/>
        </w:rPr>
        <w:t xml:space="preserve">amarillo</w:t>
      </w:r>
      <w:r w:rsidDel="00000000" w:rsidR="00000000" w:rsidRPr="00000000">
        <w:rPr>
          <w:rFonts w:ascii="Century Gothic" w:cs="Century Gothic" w:eastAsia="Century Gothic" w:hAnsi="Century Gothic"/>
          <w:color w:val="171e21"/>
          <w:rtl w:val="0"/>
        </w:rPr>
        <w:t xml:space="preserve"> debe ser el que tenga la mayor cantidad de responsabilidades, porque las puedes delegar a otra persona y enfocarte en tus funciones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71e21"/>
          <w:rtl w:val="0"/>
        </w:rPr>
        <w:t xml:space="preserve">importantes y urgentes</w:t>
      </w:r>
      <w:r w:rsidDel="00000000" w:rsidR="00000000" w:rsidRPr="00000000">
        <w:rPr>
          <w:rFonts w:ascii="Century Gothic" w:cs="Century Gothic" w:eastAsia="Century Gothic" w:hAnsi="Century Gothic"/>
          <w:color w:val="171e2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b4ff"/>
          <w:sz w:val="36"/>
          <w:szCs w:val="36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145.0" w:type="dxa"/>
        <w:tblLayout w:type="fixed"/>
        <w:tblLook w:val="0400"/>
      </w:tblPr>
      <w:tblGrid>
        <w:gridCol w:w="2010"/>
        <w:gridCol w:w="4005"/>
        <w:gridCol w:w="4320"/>
        <w:tblGridChange w:id="0">
          <w:tblGrid>
            <w:gridCol w:w="2010"/>
            <w:gridCol w:w="4005"/>
            <w:gridCol w:w="4320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bf4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hd w:fill="abf4f2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6"/>
                <w:szCs w:val="26"/>
                <w:shd w:fill="abf4f2" w:val="clear"/>
                <w:rtl w:val="0"/>
              </w:rPr>
              <w:t xml:space="preserve">URGENTE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bf4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hd w:fill="abf4f2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6"/>
                <w:szCs w:val="26"/>
                <w:shd w:fill="abf4f2" w:val="clear"/>
                <w:rtl w:val="0"/>
              </w:rPr>
              <w:t xml:space="preserve">NO URGENTE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bf4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IMPORTANTE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(Hacer inmediatamente)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e08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shd w:fill="fee083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fee083" w:val="clear"/>
                <w:rtl w:val="0"/>
              </w:rPr>
              <w:t xml:space="preserve">(Programar o delegar ya)</w:t>
            </w:r>
          </w:p>
        </w:tc>
      </w:tr>
      <w:tr>
        <w:trPr>
          <w:cantSplit w:val="0"/>
          <w:trHeight w:val="21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bf4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6"/>
                <w:szCs w:val="26"/>
                <w:rtl w:val="0"/>
              </w:rPr>
              <w:t xml:space="preserve">NO IMPORTANTE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(Delegar o ceder)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(Ignorar y suprimir)</w:t>
            </w:r>
          </w:p>
        </w:tc>
      </w:tr>
    </w:tbl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b4ff"/>
          <w:sz w:val="36"/>
          <w:szCs w:val="36"/>
          <w:rtl w:val="0"/>
        </w:rPr>
        <w:tab/>
        <w:t xml:space="preserve"> </w:t>
        <w:tab/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171e21"/>
          <w:sz w:val="20"/>
          <w:szCs w:val="20"/>
          <w:rtl w:val="0"/>
        </w:rPr>
        <w:t xml:space="preserve">Aprende más sobre gestión del tiempo y el mundo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171e21"/>
          <w:sz w:val="20"/>
          <w:szCs w:val="20"/>
          <w:rtl w:val="0"/>
        </w:rPr>
        <w:t xml:space="preserve">freelance</w:t>
      </w:r>
      <w:r w:rsidDel="00000000" w:rsidR="00000000" w:rsidRPr="00000000">
        <w:rPr>
          <w:rFonts w:ascii="Century Gothic" w:cs="Century Gothic" w:eastAsia="Century Gothic" w:hAnsi="Century Gothic"/>
          <w:color w:val="171e21"/>
          <w:sz w:val="20"/>
          <w:szCs w:val="20"/>
          <w:rtl w:val="0"/>
        </w:rPr>
        <w:t xml:space="preserve"> en </w:t>
      </w:r>
      <w:r w:rsidDel="00000000" w:rsidR="00000000" w:rsidRPr="00000000">
        <w:rPr>
          <w:rFonts w:ascii="Century Gothic" w:cs="Century Gothic" w:eastAsia="Century Gothic" w:hAnsi="Century Gothic"/>
          <w:color w:val="00b4ff"/>
          <w:sz w:val="20"/>
          <w:szCs w:val="20"/>
          <w:rtl w:val="0"/>
        </w:rPr>
        <w:t xml:space="preserve">edu.gcfglobal.org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b4ff"/>
          <w:sz w:val="36"/>
          <w:szCs w:val="36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